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0C727">
      <w:pPr>
        <w:widowControl/>
        <w:spacing w:before="0" w:beforeLines="0" w:beforeAutospacing="0" w:after="0" w:afterLines="0" w:afterAutospacing="0" w:line="240" w:lineRule="auto"/>
        <w:jc w:val="left"/>
        <w:rPr>
          <w:rFonts w:ascii="宋体" w:eastAsia="宋体"/>
          <w:sz w:val="32"/>
          <w:szCs w:val="32"/>
        </w:rPr>
      </w:pPr>
    </w:p>
    <w:p w14:paraId="48EE9152">
      <w:pPr>
        <w:widowControl/>
        <w:spacing w:before="0" w:beforeLines="0" w:beforeAutospacing="0" w:after="0" w:afterLines="0" w:afterAutospacing="0" w:line="240" w:lineRule="auto"/>
        <w:jc w:val="left"/>
        <w:rPr>
          <w:rFonts w:ascii="宋体" w:eastAsia="宋体"/>
          <w:sz w:val="44"/>
          <w:szCs w:val="44"/>
        </w:rPr>
      </w:pPr>
    </w:p>
    <w:p w14:paraId="12B45B8E">
      <w:pPr>
        <w:widowControl/>
        <w:spacing w:before="0" w:beforeLines="0" w:beforeAutospacing="0" w:after="0" w:afterLines="0" w:afterAutospacing="0" w:line="240" w:lineRule="auto"/>
        <w:jc w:val="left"/>
        <w:rPr>
          <w:rFonts w:ascii="宋体" w:eastAsia="宋体"/>
          <w:sz w:val="44"/>
          <w:szCs w:val="44"/>
        </w:rPr>
      </w:pPr>
    </w:p>
    <w:p w14:paraId="3F9CDFD8">
      <w:pPr>
        <w:widowControl/>
        <w:spacing w:before="0" w:beforeLines="0" w:beforeAutospacing="0" w:after="0" w:afterLines="0" w:afterAutospacing="0" w:line="240" w:lineRule="auto"/>
        <w:jc w:val="left"/>
        <w:rPr>
          <w:rFonts w:ascii="宋体" w:eastAsia="宋体"/>
          <w:sz w:val="44"/>
          <w:szCs w:val="44"/>
        </w:rPr>
      </w:pPr>
    </w:p>
    <w:p w14:paraId="5D5303D3">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新疆维吾尔自治区文</w:t>
      </w:r>
      <w:bookmarkStart w:id="0" w:name="_GoBack"/>
      <w:bookmarkEnd w:id="0"/>
      <w:r>
        <w:rPr>
          <w:rFonts w:ascii="宋体" w:eastAsia="黑体"/>
          <w:b w:val="0"/>
          <w:sz w:val="44"/>
          <w:szCs w:val="44"/>
        </w:rPr>
        <w:t>学艺术界联合会</w:t>
      </w:r>
    </w:p>
    <w:p w14:paraId="2DCF0EDD">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2024年度部门决算公开说明</w:t>
      </w:r>
    </w:p>
    <w:p w14:paraId="39E96CAE">
      <w:pPr>
        <w:widowControl/>
      </w:pPr>
      <w:r>
        <w:rPr>
          <w:b w:val="0"/>
          <w:sz w:val="0"/>
          <w:szCs w:val="0"/>
        </w:rPr>
        <w:br w:type="page"/>
      </w:r>
    </w:p>
    <w:p w14:paraId="0EB08B46">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b/>
          <w:bCs w:val="0"/>
          <w:kern w:val="0"/>
          <w:sz w:val="36"/>
          <w:szCs w:val="36"/>
          <w:highlight w:val="none"/>
          <w:lang w:val="en-US" w:eastAsia="zh-CN" w:bidi="ar-SA"/>
        </w:rPr>
      </w:pPr>
      <w:r>
        <w:rPr>
          <w:rFonts w:hint="eastAsia" w:ascii="仿宋_GB2312" w:hAnsi="仿宋_GB2312" w:eastAsia="仿宋_GB2312" w:cs="仿宋_GB2312"/>
          <w:b/>
          <w:bCs w:val="0"/>
          <w:kern w:val="0"/>
          <w:sz w:val="36"/>
          <w:szCs w:val="36"/>
          <w:highlight w:val="none"/>
          <w:lang w:val="en-US" w:eastAsia="zh-CN" w:bidi="ar-SA"/>
        </w:rPr>
        <w:t>目  录</w:t>
      </w:r>
    </w:p>
    <w:p w14:paraId="760E65A4">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第一部分 单位概况</w:t>
      </w:r>
    </w:p>
    <w:p w14:paraId="7F3A840C">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一、主要职能</w:t>
      </w:r>
    </w:p>
    <w:p w14:paraId="25E9210A">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二、机构设置及人员情况</w:t>
      </w:r>
    </w:p>
    <w:p w14:paraId="6794A529">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第二部分 部门决算情况说明</w:t>
      </w:r>
    </w:p>
    <w:p w14:paraId="79E46B61">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一、收入支出决算总体情况说明</w:t>
      </w:r>
    </w:p>
    <w:p w14:paraId="717DFB18">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二、收入决算情况说明</w:t>
      </w:r>
    </w:p>
    <w:p w14:paraId="08138FD6">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三、支出决算情况说明</w:t>
      </w:r>
    </w:p>
    <w:p w14:paraId="77B77121">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四、财政拨款收入支出决算总体情况说明</w:t>
      </w:r>
    </w:p>
    <w:p w14:paraId="2E214C53">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五、一般公共预算财政拨款支出决算情况说明</w:t>
      </w:r>
    </w:p>
    <w:p w14:paraId="30AE9BA3">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（一）一般公共预算财政拨款支出决算总体情况</w:t>
      </w:r>
    </w:p>
    <w:p w14:paraId="6E5E70A4">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（二）一般公共预算财政拨款支出决算结构情况</w:t>
      </w:r>
    </w:p>
    <w:p w14:paraId="5A55818C">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（三）一般公共预算财政拨款支出决算具体情况</w:t>
      </w:r>
    </w:p>
    <w:p w14:paraId="4AB85AE2">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六、一般公共预算财政拨款基本支出决算情况说明</w:t>
      </w:r>
    </w:p>
    <w:p w14:paraId="0E8B81F8">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七、政府性基金预算财政拨款收入支出决算情况说明</w:t>
      </w:r>
    </w:p>
    <w:p w14:paraId="04C7CB74">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八、国有资本经营预算财政拨款收入支出决算情况说明</w:t>
      </w:r>
    </w:p>
    <w:p w14:paraId="36E8653D">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九、财政拨款“三公”经费支出决算情况说明</w:t>
      </w:r>
    </w:p>
    <w:p w14:paraId="510A0210">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十、其他重要事项的情况说明</w:t>
      </w:r>
    </w:p>
    <w:p w14:paraId="718E04E6">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（一）机关运行经费及公用经费支出情况</w:t>
      </w:r>
    </w:p>
    <w:p w14:paraId="72227DFE">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（二）政府采购情况</w:t>
      </w:r>
    </w:p>
    <w:p w14:paraId="0E6088FE">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（三）国有资产占用情况说明</w:t>
      </w:r>
    </w:p>
    <w:p w14:paraId="462A2C22">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十一、预算绩效的情况说明</w:t>
      </w:r>
    </w:p>
    <w:p w14:paraId="53A9633D">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十二、其他需说明的事项</w:t>
      </w:r>
    </w:p>
    <w:p w14:paraId="412D04D1">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第三部分 专业名词解释</w:t>
      </w:r>
    </w:p>
    <w:p w14:paraId="0D636496">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第四部分 部门决算报表（见附表）</w:t>
      </w:r>
    </w:p>
    <w:p w14:paraId="0A2EC8DA">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一、《收入支出决算总表》</w:t>
      </w:r>
    </w:p>
    <w:p w14:paraId="77EE89A5">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二、《收入决算表》</w:t>
      </w:r>
    </w:p>
    <w:p w14:paraId="3A7BE679">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三、《支出决算表》</w:t>
      </w:r>
    </w:p>
    <w:p w14:paraId="5E10FE98">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四、《财政拨款收入支出决算总表》</w:t>
      </w:r>
    </w:p>
    <w:p w14:paraId="58B48A67">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五、《一般公共预算财政拨款支出决算表》</w:t>
      </w:r>
    </w:p>
    <w:p w14:paraId="6E5F4486">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六、《一般公共预算财政拨款基本支出决算表》</w:t>
      </w:r>
    </w:p>
    <w:p w14:paraId="2FF74FCD">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七、《政府性基金预算财政拨款收入支出决算表》</w:t>
      </w:r>
    </w:p>
    <w:p w14:paraId="0223DAA5">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八、《国有资本经营预算财政拨款收入支出决算表》</w:t>
      </w:r>
    </w:p>
    <w:p w14:paraId="3438709F">
      <w:pPr>
        <w:pStyle w:val="2"/>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bidi="ar-SA"/>
        </w:rPr>
        <w:t>九、《财政拨款“三公”经费支出决算表》</w:t>
      </w:r>
    </w:p>
    <w:p w14:paraId="00E2864F">
      <w:pPr>
        <w:widowControl/>
      </w:pPr>
      <w:r>
        <w:rPr>
          <w:b w:val="0"/>
          <w:sz w:val="0"/>
          <w:szCs w:val="0"/>
        </w:rPr>
        <w:br w:type="page"/>
      </w:r>
    </w:p>
    <w:p w14:paraId="03661B9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黑体" w:hAnsi="黑体" w:eastAsia="黑体" w:cs="Times New Roman"/>
          <w:kern w:val="2"/>
          <w:sz w:val="32"/>
          <w:szCs w:val="32"/>
          <w:highlight w:val="none"/>
          <w:lang w:val="en-US" w:eastAsia="zh-CN" w:bidi="ar-SA"/>
        </w:rPr>
      </w:pPr>
      <w:r>
        <w:rPr>
          <w:rFonts w:hint="eastAsia" w:ascii="黑体" w:hAnsi="黑体" w:eastAsia="黑体" w:cs="Times New Roman"/>
          <w:kern w:val="2"/>
          <w:sz w:val="32"/>
          <w:szCs w:val="32"/>
          <w:highlight w:val="none"/>
          <w:lang w:val="en-US" w:eastAsia="zh-CN" w:bidi="ar-SA"/>
        </w:rPr>
        <w:t>第一部分 单位概况</w:t>
      </w:r>
    </w:p>
    <w:p w14:paraId="6F32D4C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一、主要职能</w:t>
      </w:r>
    </w:p>
    <w:p w14:paraId="480229E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1）坚持和加强党的全面领导，贯彻落实党对文艺工作的方针政策和决策部署，对各团体会员、文艺工作者及新文艺组织、新文艺群体开展团结引导、联络协调、服务管理、自律维权工作。团结广大文艺工作者，反映和听取文艺界的情况和意见，引导广大文艺工作者听党话跟党走。</w:t>
      </w:r>
    </w:p>
    <w:p w14:paraId="492E8AF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（2）组织召开自治区文联全区性代表大会、全委会、主席团会议；组织全区性文艺家协会召开代表大会、理事会、主席团会议，以及自治区文联系统工作会议。</w:t>
      </w:r>
    </w:p>
    <w:p w14:paraId="2CC6CEF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（3）负责开展采风创作、文艺志愿服务、主题文艺活动、展演展示展播等文艺实践活动。组织开展文艺人才教育培训、培养推荐、创作扶持等工作。</w:t>
      </w:r>
    </w:p>
    <w:p w14:paraId="36674DB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eastAsia="仿宋_GB2312"/>
          <w:b w:val="0"/>
          <w:sz w:val="32"/>
          <w:szCs w:val="32"/>
          <w:lang w:eastAsia="zh-CN"/>
        </w:rPr>
      </w:pPr>
      <w:r>
        <w:rPr>
          <w:rFonts w:ascii="仿宋_GB2312" w:eastAsia="仿宋_GB2312"/>
          <w:b w:val="0"/>
          <w:sz w:val="32"/>
          <w:szCs w:val="32"/>
        </w:rPr>
        <w:t>（4）负责自治区文联系统全区性文艺奖项评奖工作。组织开展文艺评论、文艺理论研究、学术交流研讨等活动</w:t>
      </w:r>
      <w:r>
        <w:rPr>
          <w:rFonts w:hint="eastAsia" w:ascii="仿宋_GB2312" w:eastAsia="仿宋_GB2312"/>
          <w:b w:val="0"/>
          <w:sz w:val="32"/>
          <w:szCs w:val="32"/>
          <w:lang w:eastAsia="zh-CN"/>
        </w:rPr>
        <w:t>。</w:t>
      </w:r>
    </w:p>
    <w:p w14:paraId="06875C9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（5）依法开展文艺领域行业教育、行业自律、行业服务和行业管理工作，开展行风建设和职业道德建设。</w:t>
      </w:r>
    </w:p>
    <w:p w14:paraId="1405AE2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6）服务自治区党委和自治区人民政府对外工作大局，推动中华优秀文化走出去，协同有关部门组织开展中外文艺界的国际民间文化交流合作，组织开展同香港特别行政区、澳门特别行政区和台湾地区的文化交流合作。</w:t>
      </w:r>
    </w:p>
    <w:p w14:paraId="67A5C84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（7）组织开展侵权纠纷调解、权益保护协调合作、诉求表达处理、法律志愿服务等维权服务工作，维护文艺工作者合法权益。</w:t>
      </w:r>
    </w:p>
    <w:p w14:paraId="3729A48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（8）引导网络文艺创作生产，促进传统文艺和网络文艺融合发展，指导协调文艺工作者联系服务平台建设。</w:t>
      </w:r>
    </w:p>
    <w:p w14:paraId="0D759CE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（9）依法依章程指导下级文联工作。</w:t>
      </w:r>
    </w:p>
    <w:p w14:paraId="0BDB453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（10）主管自治区文联所属文艺期刊。负责对文联主管社会组织进行监督管理。</w:t>
      </w:r>
    </w:p>
    <w:p w14:paraId="2CDD841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（11）完成自治区党委、自治区人民政府交办的其他事项。</w:t>
      </w:r>
    </w:p>
    <w:p w14:paraId="693204F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二、机构设置及人员情况</w:t>
      </w:r>
    </w:p>
    <w:p w14:paraId="7FAA7F4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新疆维吾尔自治区文学艺术界联合会2024年度，实有人数358人，其中：在职人员185人，减少6人；离休人员1人，</w:t>
      </w:r>
      <w:r>
        <w:rPr>
          <w:rFonts w:hint="eastAsia" w:ascii="仿宋_GB2312" w:eastAsia="仿宋_GB2312"/>
          <w:b w:val="0"/>
          <w:sz w:val="32"/>
          <w:szCs w:val="32"/>
          <w:lang w:val="en-US" w:eastAsia="zh-CN"/>
        </w:rPr>
        <w:t>增加0人</w:t>
      </w:r>
      <w:r>
        <w:rPr>
          <w:rFonts w:ascii="仿宋_GB2312" w:eastAsia="仿宋_GB2312"/>
          <w:b w:val="0"/>
          <w:sz w:val="32"/>
          <w:szCs w:val="32"/>
        </w:rPr>
        <w:t>；退休人员172人，增加1人。</w:t>
      </w:r>
    </w:p>
    <w:p w14:paraId="4BC619B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单位</w:t>
      </w:r>
      <w:r>
        <w:rPr>
          <w:rFonts w:ascii="仿宋_GB2312" w:eastAsia="仿宋_GB2312"/>
          <w:b w:val="0"/>
          <w:sz w:val="32"/>
          <w:szCs w:val="32"/>
        </w:rPr>
        <w:t>无下属预算单位，下设17个处室，分别是：内设机构包括机关各处室6个：办公室、联络部、权益保护部、财务部、组织人事部、机关党委；事业单位11个：新疆维吾尔自治区文艺理论研究室（新疆维吾尔自治区文学艺术界联合会网络文艺工作中心）、新疆作家协会服务中心、新疆民间文艺家协会服务中心、新疆音乐舞蹈戏剧家协会服务中心、新疆书法美术家协会服务中心、新疆电影电视摄影家协会服务中心、新疆曲艺杂技评论家协会服务中心、新疆维吾尔自治区文学艺术界联合会第一期刊中心、新疆维吾尔自治区文学艺术界联合会第二期刊中心、新疆维吾尔自治区文学艺术界联合会第三期刊中心、新疆维吾尔自治区文学艺术界联合会机关服务中心。</w:t>
      </w:r>
    </w:p>
    <w:p w14:paraId="2388F8A2">
      <w:pPr>
        <w:keepNext w:val="0"/>
        <w:keepLines w:val="0"/>
        <w:pageBreakBefore w:val="0"/>
        <w:widowControl/>
        <w:kinsoku/>
        <w:wordWrap/>
        <w:overflowPunct/>
        <w:topLinePunct w:val="0"/>
        <w:autoSpaceDE/>
        <w:autoSpaceDN/>
        <w:bidi w:val="0"/>
        <w:adjustRightInd/>
        <w:snapToGrid/>
        <w:spacing w:line="600" w:lineRule="exact"/>
        <w:textAlignment w:val="auto"/>
      </w:pPr>
      <w:r>
        <w:rPr>
          <w:b w:val="0"/>
          <w:sz w:val="0"/>
          <w:szCs w:val="0"/>
        </w:rPr>
        <w:br w:type="page"/>
      </w:r>
    </w:p>
    <w:p w14:paraId="465CFC1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Fonts w:ascii="黑体" w:eastAsia="黑体"/>
          <w:sz w:val="32"/>
          <w:szCs w:val="32"/>
        </w:rPr>
      </w:pPr>
      <w:r>
        <w:rPr>
          <w:rFonts w:ascii="黑体" w:eastAsia="黑体"/>
          <w:b w:val="0"/>
          <w:sz w:val="32"/>
          <w:szCs w:val="32"/>
        </w:rPr>
        <w:t>第二部分</w:t>
      </w:r>
      <w:r>
        <w:rPr>
          <w:rFonts w:hint="eastAsia" w:ascii="黑体" w:eastAsia="黑体"/>
          <w:b w:val="0"/>
          <w:sz w:val="32"/>
          <w:szCs w:val="32"/>
          <w:lang w:val="en-US" w:eastAsia="zh-CN"/>
        </w:rPr>
        <w:t xml:space="preserve"> </w:t>
      </w:r>
      <w:r>
        <w:rPr>
          <w:rFonts w:ascii="黑体" w:eastAsia="黑体"/>
          <w:b w:val="0"/>
          <w:sz w:val="32"/>
          <w:szCs w:val="32"/>
        </w:rPr>
        <w:t>部门决算情况说明</w:t>
      </w:r>
    </w:p>
    <w:p w14:paraId="54BF6D0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一、收入支出决算总体情况说明</w:t>
      </w:r>
    </w:p>
    <w:p w14:paraId="3EF8C50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2024年度收入总计9,015.93万元，</w:t>
      </w:r>
      <w:r>
        <w:rPr>
          <w:rFonts w:ascii="仿宋_GB2312" w:eastAsia="仿宋_GB2312"/>
          <w:b w:val="0"/>
          <w:sz w:val="32"/>
          <w:szCs w:val="32"/>
        </w:rPr>
        <w:t>其中：本年收入合计8,182.23万元，使用非财政拨款结余（含专用结余）70.15万元，年初结转和结余763.56万元。</w:t>
      </w:r>
    </w:p>
    <w:p w14:paraId="335C24F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2024年度支出总计9,015.93万元，</w:t>
      </w:r>
      <w:r>
        <w:rPr>
          <w:rFonts w:ascii="仿宋_GB2312" w:eastAsia="仿宋_GB2312"/>
          <w:b w:val="0"/>
          <w:sz w:val="32"/>
          <w:szCs w:val="32"/>
        </w:rPr>
        <w:t>其中：本年支出合计7,935.55万元，结余分配152.57万元，年末结转和结余927.82万元。</w:t>
      </w:r>
    </w:p>
    <w:p w14:paraId="659D466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收入支出总体与上年相比，</w:t>
      </w:r>
      <w:r>
        <w:rPr>
          <w:rFonts w:ascii="仿宋_GB2312" w:eastAsia="仿宋_GB2312"/>
          <w:b w:val="0"/>
          <w:sz w:val="32"/>
          <w:szCs w:val="32"/>
        </w:rPr>
        <w:t>减少438.37万元，下降4.64%，主要原因是：2023年中国民协拨付专项资金，2024年无此收入；2023年确认以前年度收入导致2023年收入大于2024年；2023年慈善总工会拨款，2024年无此款项。</w:t>
      </w:r>
    </w:p>
    <w:p w14:paraId="1497FAF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二、收入决算情况说明</w:t>
      </w:r>
    </w:p>
    <w:p w14:paraId="2B90CC7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本年收入8,182.23万元，</w:t>
      </w:r>
      <w:r>
        <w:rPr>
          <w:rFonts w:ascii="仿宋_GB2312" w:eastAsia="仿宋_GB2312"/>
          <w:b w:val="0"/>
          <w:sz w:val="32"/>
          <w:szCs w:val="32"/>
        </w:rPr>
        <w:t>其中：财政拨款收入7,249.67万元,占88.60%；上级补助收入0.00万元,占0.00%；事业收入249.46万元，占3.05%；经营收入668.37万元,占8.17%；附属单位上缴收入0.00万元，占0.00%；其他收入14.73万元，占0.18%。</w:t>
      </w:r>
    </w:p>
    <w:p w14:paraId="42E8273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三、支出决算情况说明</w:t>
      </w:r>
    </w:p>
    <w:p w14:paraId="324D3A8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本年支出7,935.55万元，</w:t>
      </w:r>
      <w:r>
        <w:rPr>
          <w:rFonts w:ascii="仿宋_GB2312" w:eastAsia="仿宋_GB2312"/>
          <w:b w:val="0"/>
          <w:sz w:val="32"/>
          <w:szCs w:val="32"/>
        </w:rPr>
        <w:t>其中：基本支出4,908.16万元，占61.85%；项目支出2,484.80万元，占31.31%；上缴上级支出0.00万元，占0.00%；经营支出542.58万元，占6.84%；对附属单位补助支出0.00万元，占0.00%。</w:t>
      </w:r>
    </w:p>
    <w:p w14:paraId="14BDF08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四、财政拨款收入支出决算总体情况说明</w:t>
      </w:r>
    </w:p>
    <w:p w14:paraId="51AB44D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2024年度财政拨款收入总计7,460.92万元，</w:t>
      </w:r>
      <w:r>
        <w:rPr>
          <w:rFonts w:ascii="仿宋_GB2312" w:eastAsia="仿宋_GB2312"/>
          <w:b w:val="0"/>
          <w:sz w:val="32"/>
          <w:szCs w:val="32"/>
        </w:rPr>
        <w:t>其中：年初财政拨款结转和结余211.24万元，本年财政拨款收入7,249.67万元。</w:t>
      </w:r>
      <w:r>
        <w:rPr>
          <w:rFonts w:ascii="仿宋_GB2312" w:eastAsia="仿宋_GB2312"/>
          <w:b/>
          <w:bCs/>
          <w:sz w:val="32"/>
          <w:szCs w:val="32"/>
        </w:rPr>
        <w:t>财政拨款支出总计7,460.92万元，</w:t>
      </w:r>
      <w:r>
        <w:rPr>
          <w:rFonts w:ascii="仿宋_GB2312" w:eastAsia="仿宋_GB2312"/>
          <w:b w:val="0"/>
          <w:sz w:val="32"/>
          <w:szCs w:val="32"/>
        </w:rPr>
        <w:t>其中：年末财政拨款结转和结余215.15万元，本年财政拨款支出7,245.77万元。</w:t>
      </w:r>
    </w:p>
    <w:p w14:paraId="38DF337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财政拨款收入支出总体与上年相比，</w:t>
      </w:r>
      <w:r>
        <w:rPr>
          <w:rFonts w:ascii="仿宋_GB2312" w:eastAsia="仿宋_GB2312"/>
          <w:b w:val="0"/>
          <w:sz w:val="32"/>
          <w:szCs w:val="32"/>
        </w:rPr>
        <w:t>增加47.18万元，增长0.64%，主要原因是：增加大楼维修等项目经费。</w:t>
      </w:r>
      <w:r>
        <w:rPr>
          <w:rFonts w:ascii="仿宋_GB2312" w:eastAsia="仿宋_GB2312"/>
          <w:b/>
          <w:bCs/>
          <w:sz w:val="32"/>
          <w:szCs w:val="32"/>
        </w:rPr>
        <w:t>与年初预算相比，</w:t>
      </w:r>
      <w:r>
        <w:rPr>
          <w:rFonts w:ascii="仿宋_GB2312" w:eastAsia="仿宋_GB2312"/>
          <w:b w:val="0"/>
          <w:sz w:val="32"/>
          <w:szCs w:val="32"/>
        </w:rPr>
        <w:t>年初预算数5,708.18万元，决算数7,460.92万元，预决算差异率30.71%，主要原因是：财政下拨增资款、驻村工作队生活补助、南疆工作补贴及工作经费、“民族团结一家亲”经费、退休人员职业年金、去世人员丧葬费、抚恤金；追加“大楼维修”项目经费、“新疆人才发展专项”项目经费及“非遗”项目经费。</w:t>
      </w:r>
    </w:p>
    <w:p w14:paraId="54C4330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五、一般公共预算财政拨款支出决算情况说明</w:t>
      </w:r>
    </w:p>
    <w:p w14:paraId="542CAEB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（一）一般公共预算财政拨款支出决算总体情况</w:t>
      </w:r>
    </w:p>
    <w:p w14:paraId="6E4222B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2024年度一般公共预算财政拨款支出7,245.77万元，</w:t>
      </w:r>
      <w:r>
        <w:rPr>
          <w:rFonts w:ascii="仿宋_GB2312" w:eastAsia="仿宋_GB2312"/>
          <w:b w:val="0"/>
          <w:sz w:val="32"/>
          <w:szCs w:val="32"/>
        </w:rPr>
        <w:t>占本年支出合计的91.31%。</w:t>
      </w:r>
      <w:r>
        <w:rPr>
          <w:rFonts w:ascii="仿宋_GB2312" w:eastAsia="仿宋_GB2312"/>
          <w:b/>
          <w:bCs/>
          <w:sz w:val="32"/>
          <w:szCs w:val="32"/>
        </w:rPr>
        <w:t>与上年相比，</w:t>
      </w:r>
      <w:r>
        <w:rPr>
          <w:rFonts w:ascii="仿宋_GB2312" w:eastAsia="仿宋_GB2312"/>
          <w:b w:val="0"/>
          <w:sz w:val="32"/>
          <w:szCs w:val="32"/>
        </w:rPr>
        <w:t>增加45.44万元，增长0.63%，主要原因是：增加大楼维修等项目经费。</w:t>
      </w:r>
      <w:r>
        <w:rPr>
          <w:rFonts w:ascii="仿宋_GB2312" w:eastAsia="仿宋_GB2312"/>
          <w:b/>
          <w:bCs/>
          <w:sz w:val="32"/>
          <w:szCs w:val="32"/>
        </w:rPr>
        <w:t>与年初预算相比，</w:t>
      </w:r>
      <w:r>
        <w:rPr>
          <w:rFonts w:ascii="仿宋_GB2312" w:eastAsia="仿宋_GB2312"/>
          <w:b w:val="0"/>
          <w:sz w:val="32"/>
          <w:szCs w:val="32"/>
        </w:rPr>
        <w:t>年初预算数5,708.18万元，决算数7,245.77万元，预决算差异率26.94%，主要原因是：财政下拨增资款、驻村工作队生活补助、南疆工作补贴及工作经费、“民族团结一家亲”经费、退休人员职业年金、去世人员丧葬费、抚恤金；追加“大楼维修”项目经费、“新疆人才发展专项”项目经费及“非遗”项目经费。</w:t>
      </w:r>
    </w:p>
    <w:p w14:paraId="769E628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（二）一般公共预算财政拨款支出决算结构情况</w:t>
      </w:r>
    </w:p>
    <w:p w14:paraId="5762EB7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一般公共服务支出（类）5,441.27万元，占75.10%。</w:t>
      </w:r>
    </w:p>
    <w:p w14:paraId="420D332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文化旅游体育与传媒支出（类）324.92万元，占4.48%。</w:t>
      </w:r>
    </w:p>
    <w:p w14:paraId="1E321D0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社会保障和就业支出（类）788.74万元，占10.89%。</w:t>
      </w:r>
    </w:p>
    <w:p w14:paraId="7BAF52E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卫生健康支出（类）379.63万元，占5.24%。</w:t>
      </w:r>
    </w:p>
    <w:p w14:paraId="7BC3395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住房保障支出（类）311.22万元，占4.30%。</w:t>
      </w:r>
    </w:p>
    <w:p w14:paraId="0F0E53B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（三）一般公共预算财政拨款支出决算具体情况</w:t>
      </w:r>
    </w:p>
    <w:p w14:paraId="5AB4C177">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一般公共服务支出（类）群众团体事务（款）行政运行（项）：支出决算数为1,059.20万元，比上年决算减少725.60万元，下降40.65%，主要原因是：我单位2023年住房公积金在一般公共服务支出（类）群众团体事务（款）行政运行（项）中支出，2024年在住房保障支出（类）住房改革支出（款）住房公积金（项）中支出；2023年行政人员医疗保险在一般公共服务支出（类）群众团体事务（款）行政运行（项）中支出，2024年在卫生健康支出（类）行政事业单位医疗（款）行政单位医疗（项）中支出；2023年公务员医疗补助在一般公共服务支出（类）群众团体事务（款）行政运行（项）中支出中支出，2024年在卫生健康支出（类）行政事业单位医疗（款）公务员医疗补助（项）中支出。</w:t>
      </w:r>
    </w:p>
    <w:p w14:paraId="695B45F8">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一般公共服务支出（类）群众团体事务（款）事业运行（项）：支出决算数为2,369.38万元，比上年决算减少175.77万元，下降6.91%，主要原因是：2023年事业人员医疗保险在一般公共服务支出（类）群众团体事务（款）事业运行（项）中支出，2024年在卫生健康支出（类）行政事业单位医疗（款）事业单位医疗（项）中支出。</w:t>
      </w:r>
    </w:p>
    <w:p w14:paraId="1E4FB5B5">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一般公共服务支出（类）群众团体事务（款）其他群众团体事务支出（项）：支出决算数为2,012.69万元，比上年决算增加62.44万元，增长3.20%，主要原因是：增加大楼维修等项目经费。</w:t>
      </w:r>
    </w:p>
    <w:p w14:paraId="43B98436">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文化旅游体育与传媒支出（类）文化和旅游（款）文化创作与保护（项）：支出决算数为209.94万元，比上年决算增加48.34万元，增长29.91%，主要原因是：“非遗”项目资金增加。</w:t>
      </w:r>
    </w:p>
    <w:p w14:paraId="5AB8A8B2">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文化旅游体育与传媒支出（类）文化和旅游（款）其他文化和旅游支出（项）：支出决算数为114.98万元，比上年决算增加114.98万元，增长100.00%，主要原因是：新增人才发展基金等项目。</w:t>
      </w:r>
    </w:p>
    <w:p w14:paraId="125AB403">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社会保障和就业支出（类）行政事业单位养老支出（款）行政单位离退休（项）：支出决算数为67.08万元，比上年决算增加6.25万元，增长10.27%，主要原因是：行政退休人员基础绩效奖增加导致经费增加。</w:t>
      </w:r>
    </w:p>
    <w:p w14:paraId="6F3981C6">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社会保障和就业支出（类）行政事业单位养老支出（款）事业单位离退休（项）：支出决算数为327.09万元，比上年决算增加8.93万元，增长2.81%，主要原因是：事业退休人员基础绩效奖增加导致经费增加。</w:t>
      </w:r>
    </w:p>
    <w:p w14:paraId="36C9B96B">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社会保障和就业支出（类）行政事业单位养老支出（款）机关事业单位基本养老保险缴费支出（项）：支出决算数为394.56万元，比上年决算增加15.15万元，增长3.99%，主要原因是：在职人员养老保险基数增长导致养老保险经费增加。</w:t>
      </w:r>
    </w:p>
    <w:p w14:paraId="516F8DF5">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卫生健康支出（类）行政事业单位医疗（款）行政单位医疗（项）：支出决算数为50.64万元，比上年决算增加50.64万元，增长100.00%，主要原因是：我单位2023年行政人员医疗保险在一般公共服务支出（类）群众团体事务（款）行政运行（项）中支出，2024年在卫生健康支出（类）行政事业单位医疗（款）行政单位医疗（项）中支出。</w:t>
      </w:r>
    </w:p>
    <w:p w14:paraId="778E970D">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卫生健康支出（类）行政事业单位医疗（款）事业单位医疗（项）：支出决算数为147.45万元，比上年决算增加147.45万元，增长100.00%，主要原因是：我单位2023年事业人员医疗保险在一般公共服务支出（类）群众团体事务（款）事业运行（项）中支出，2024年在卫生健康支出（类）行政事业单位医疗（款）事业单位医疗（项）中支出。</w:t>
      </w:r>
    </w:p>
    <w:p w14:paraId="0712A89A">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卫生健康支出（类）行政事业单位医疗（款）公务员医疗补助（项）：支出决算数为181.54万元，比上年决算增加181.54万元，增长100.00%，主要原因是：我单位2023年公务员医疗补助在一般公共服务支出（类）群众团体事务（款）行政运行（项）中支出中支出，2024年在卫生健康支出（类）行政事业单位医疗（款）公务员医疗补助（项）中支出。</w:t>
      </w:r>
    </w:p>
    <w:p w14:paraId="569A9330">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ascii="仿宋_GB2312" w:eastAsia="仿宋_GB2312"/>
          <w:sz w:val="32"/>
          <w:szCs w:val="32"/>
        </w:rPr>
      </w:pPr>
      <w:r>
        <w:rPr>
          <w:rFonts w:ascii="仿宋_GB2312" w:eastAsia="仿宋_GB2312"/>
          <w:b w:val="0"/>
          <w:sz w:val="32"/>
          <w:szCs w:val="32"/>
        </w:rPr>
        <w:t>住房保障支出（类）住房改革支出（款）住房公积金（项）：支出决算数为311.22万元，比上年决算增加311.09万元，增长239,300.00%，主要原因是：我单位2023年住房公积金在一般公共服务支出（类）群众团体事务（款）行政运行（项）中支出，2024年在住房保障支出（类）住房改革支出（款）住房公积金（项）中支出。</w:t>
      </w:r>
    </w:p>
    <w:p w14:paraId="4EBFC36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六、一般公共预算财政拨款基本支出决算情况说明</w:t>
      </w:r>
    </w:p>
    <w:p w14:paraId="0EA49DB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2024年度一般公共预算财政拨款基本支出4,908.16万元，</w:t>
      </w:r>
      <w:r>
        <w:rPr>
          <w:rFonts w:ascii="仿宋_GB2312" w:eastAsia="仿宋_GB2312"/>
          <w:b/>
          <w:bCs/>
          <w:sz w:val="32"/>
          <w:szCs w:val="32"/>
        </w:rPr>
        <w:t>其中：人员经费4,500.63万元，</w:t>
      </w:r>
      <w:r>
        <w:rPr>
          <w:rFonts w:ascii="仿宋_GB2312" w:eastAsia="仿宋_GB2312"/>
          <w:b w:val="0"/>
          <w:sz w:val="32"/>
          <w:szCs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r>
        <w:rPr>
          <w:rFonts w:hint="eastAsia" w:ascii="仿宋_GB2312" w:eastAsia="仿宋_GB2312"/>
          <w:b w:val="0"/>
          <w:sz w:val="32"/>
          <w:szCs w:val="32"/>
          <w:lang w:eastAsia="zh-CN"/>
        </w:rPr>
        <w:t>、</w:t>
      </w:r>
      <w:r>
        <w:rPr>
          <w:rFonts w:ascii="仿宋_GB2312" w:eastAsia="仿宋_GB2312"/>
          <w:b w:val="0"/>
          <w:sz w:val="32"/>
          <w:szCs w:val="32"/>
        </w:rPr>
        <w:t>其他对个人和家庭的补助。</w:t>
      </w:r>
    </w:p>
    <w:p w14:paraId="28315FA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公用经费407.53万元，</w:t>
      </w:r>
      <w:r>
        <w:rPr>
          <w:rFonts w:ascii="仿宋_GB2312" w:eastAsia="仿宋_GB2312"/>
          <w:b w:val="0"/>
          <w:sz w:val="32"/>
          <w:szCs w:val="32"/>
        </w:rPr>
        <w:t>包括：办公费、手续费、水费、电费、邮电费、取暖费、物业管理费、差旅费、因公出国（境）费用、会议费、培训费、工会经费、福利费、公务用车运行维护费、其他交通费用</w:t>
      </w:r>
      <w:r>
        <w:rPr>
          <w:rFonts w:hint="eastAsia" w:ascii="仿宋_GB2312" w:eastAsia="仿宋_GB2312"/>
          <w:b w:val="0"/>
          <w:sz w:val="32"/>
          <w:szCs w:val="32"/>
          <w:lang w:eastAsia="zh-CN"/>
        </w:rPr>
        <w:t>、</w:t>
      </w:r>
      <w:r>
        <w:rPr>
          <w:rFonts w:ascii="仿宋_GB2312" w:eastAsia="仿宋_GB2312"/>
          <w:b w:val="0"/>
          <w:sz w:val="32"/>
          <w:szCs w:val="32"/>
        </w:rPr>
        <w:t>其他商品和服务支出。</w:t>
      </w:r>
    </w:p>
    <w:p w14:paraId="5321677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七、政府性基金预算财政拨款收入支出决算情况说明</w:t>
      </w:r>
    </w:p>
    <w:p w14:paraId="04B6CA9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本单位本年度无政府性基金预算财政拨款收入</w:t>
      </w:r>
      <w:r>
        <w:rPr>
          <w:rFonts w:hint="eastAsia" w:ascii="仿宋_GB2312" w:eastAsia="仿宋_GB2312"/>
          <w:b w:val="0"/>
          <w:sz w:val="32"/>
          <w:szCs w:val="32"/>
          <w:lang w:eastAsia="zh-CN"/>
        </w:rPr>
        <w:t>、</w:t>
      </w:r>
      <w:r>
        <w:rPr>
          <w:rFonts w:ascii="仿宋_GB2312" w:eastAsia="仿宋_GB2312"/>
          <w:b w:val="0"/>
          <w:sz w:val="32"/>
          <w:szCs w:val="32"/>
        </w:rPr>
        <w:t>支出及结转和结余</w:t>
      </w:r>
      <w:r>
        <w:rPr>
          <w:rFonts w:hint="eastAsia" w:ascii="仿宋_GB2312" w:eastAsia="仿宋_GB2312"/>
          <w:b w:val="0"/>
          <w:sz w:val="32"/>
          <w:szCs w:val="32"/>
          <w:lang w:eastAsia="zh-CN"/>
        </w:rPr>
        <w:t>，</w:t>
      </w:r>
      <w:r>
        <w:rPr>
          <w:rFonts w:ascii="仿宋_GB2312" w:eastAsia="仿宋_GB2312"/>
          <w:b w:val="0"/>
          <w:sz w:val="32"/>
          <w:szCs w:val="32"/>
        </w:rPr>
        <w:t>政府性基金预算财政拨款收入支出决算表为空表。</w:t>
      </w:r>
    </w:p>
    <w:p w14:paraId="6233B4F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八、国有资本经营预算财政拨款收入支出决算情况说明</w:t>
      </w:r>
    </w:p>
    <w:p w14:paraId="5DE59BA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本单位本年度无国有资本经营预算财政拨款收入、支出及结转和结余，国有资本经营预算财政拨款收入支出决算表为空表。</w:t>
      </w:r>
    </w:p>
    <w:p w14:paraId="105338C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九、财政拨款“三公”经费支出决算情况说明</w:t>
      </w:r>
    </w:p>
    <w:p w14:paraId="62641D9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2024年度财政拨款“三公”经费支出57.19万元，</w:t>
      </w:r>
      <w:r>
        <w:rPr>
          <w:rFonts w:ascii="仿宋_GB2312" w:eastAsia="仿宋_GB2312"/>
          <w:b w:val="0"/>
          <w:sz w:val="32"/>
          <w:szCs w:val="32"/>
        </w:rPr>
        <w:t>比上年减少0.00万元，下降0.00%，主要原因是：严格控制“三公”经费。其中：因公出国（境）费支出1.61万元,占2.82%，比上年增加1.61万元，增长100</w:t>
      </w:r>
      <w:r>
        <w:rPr>
          <w:rFonts w:hint="eastAsia" w:ascii="仿宋_GB2312" w:eastAsia="仿宋_GB2312"/>
          <w:b w:val="0"/>
          <w:sz w:val="32"/>
          <w:szCs w:val="32"/>
          <w:lang w:val="en-US" w:eastAsia="zh-CN"/>
        </w:rPr>
        <w:t>.00</w:t>
      </w:r>
      <w:r>
        <w:rPr>
          <w:rFonts w:ascii="仿宋_GB2312" w:eastAsia="仿宋_GB2312"/>
          <w:b w:val="0"/>
          <w:sz w:val="32"/>
          <w:szCs w:val="32"/>
        </w:rPr>
        <w:t>%，主要原因是：我单位严格控制“三公”经费，在“三公”经费总体只减不增的情况下，调减公务用车运行维护费至因公出国境费用；公务用车购置及运行维护费支出55.57万元，占97.17%，比上年减少1.62万元，下降2.83%，主要原因是：我单位严格控制“三公”经费，在“三公”经费总体只减不增的情况下，调减公务用车运行维护费至因公出国境费用；公务接待费支出0.00万元，占0.00%，</w:t>
      </w:r>
      <w:r>
        <w:rPr>
          <w:rFonts w:hint="eastAsia" w:ascii="仿宋_GB2312" w:eastAsia="仿宋_GB2312"/>
          <w:b w:val="0"/>
          <w:sz w:val="32"/>
          <w:szCs w:val="32"/>
          <w:lang w:val="en-US" w:eastAsia="zh-CN"/>
        </w:rPr>
        <w:t>比上年增加0万元，增长0.00%</w:t>
      </w:r>
      <w:r>
        <w:rPr>
          <w:rFonts w:ascii="仿宋_GB2312" w:eastAsia="仿宋_GB2312"/>
          <w:b w:val="0"/>
          <w:sz w:val="32"/>
          <w:szCs w:val="32"/>
        </w:rPr>
        <w:t>，主要原因是：我单位无公务接待。</w:t>
      </w:r>
    </w:p>
    <w:p w14:paraId="0ACCB54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b/>
          <w:bCs/>
          <w:sz w:val="32"/>
          <w:szCs w:val="32"/>
        </w:rPr>
      </w:pPr>
      <w:r>
        <w:rPr>
          <w:rFonts w:ascii="仿宋_GB2312" w:eastAsia="仿宋_GB2312"/>
          <w:b/>
          <w:bCs/>
          <w:sz w:val="32"/>
          <w:szCs w:val="32"/>
        </w:rPr>
        <w:t>具体情况如下：</w:t>
      </w:r>
    </w:p>
    <w:p w14:paraId="19DE88A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因公出国（境）费支出1.61万元，开支内容包括因公出国（境）机票款。单位全年安排的因公出国（境）团组1个，因公出国（境）1人次。</w:t>
      </w:r>
    </w:p>
    <w:p w14:paraId="711C4DA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公务用车购置及运行维护费55.57万元，其中：公务用车购置费0.00万元，公务用车运行维护费55.57万元。公务用车运行维护费开支内容包括燃料费、停车费、过路过桥费、车辆维修保养费、车辆保险费。公务用车购置数0辆，公务用车保有量19辆。国有资产占用情况中固定资产车辆19辆，与公务用车保有量差异原因是：无差异。</w:t>
      </w:r>
    </w:p>
    <w:p w14:paraId="0DE5580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公务接待费0.00万元，开支内容包括我单位无公务接待费。单位全年安排的国内公务接待0批次，0人次。</w:t>
      </w:r>
    </w:p>
    <w:p w14:paraId="51D4115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rPr>
          <w:rFonts w:ascii="仿宋_GB2312" w:eastAsia="仿宋_GB2312"/>
          <w:sz w:val="32"/>
          <w:szCs w:val="32"/>
        </w:rPr>
      </w:pPr>
      <w:r>
        <w:rPr>
          <w:rFonts w:ascii="仿宋_GB2312" w:eastAsia="仿宋_GB2312"/>
          <w:b/>
          <w:bCs/>
          <w:sz w:val="32"/>
          <w:szCs w:val="32"/>
        </w:rPr>
        <w:t>与全年预算相比，</w:t>
      </w:r>
      <w:r>
        <w:rPr>
          <w:rFonts w:ascii="仿宋_GB2312" w:eastAsia="仿宋_GB2312"/>
          <w:b w:val="0"/>
          <w:sz w:val="32"/>
          <w:szCs w:val="32"/>
        </w:rPr>
        <w:t>财政拨款“三公”经费支出全年预算数57.19万元，决算数57.19万元，预决算差异率0.00%，主要原因是：严格控制“三公”经费。其中：因公出国（境）费全年预算数1.61万元，决算数1.61万元，预决算差异率0.00%，主要原因是：严格控制因公出国（境）费。公务用车购置费全年预算数0.00万元，决算数0.00万元，预决算差异率0.00%，主要原因是：我单位无公务用车购置费。公务用车运行维护费全年预算数55.57万元，决算数55.57万元，预决算差异率0.00%，主要原因是：严格控制公务用车运行及维护管理费用。公务接待费全年预算数0.00万元，决算数0.00万元，预决算差异率0.00%，主要原因是：我单位无公务接待费。</w:t>
      </w:r>
    </w:p>
    <w:p w14:paraId="4170FA9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十、其他重要事项的情况说明</w:t>
      </w:r>
    </w:p>
    <w:p w14:paraId="34C08C4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（一）机关运行经费及公用经费支出情况</w:t>
      </w:r>
    </w:p>
    <w:p w14:paraId="68D3F22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w:t>
      </w:r>
      <w:r>
        <w:rPr>
          <w:rFonts w:hint="eastAsia" w:ascii="仿宋_GB2312" w:eastAsia="仿宋_GB2312"/>
          <w:b w:val="0"/>
          <w:sz w:val="32"/>
          <w:szCs w:val="32"/>
          <w:lang w:val="en-US" w:eastAsia="zh-CN"/>
        </w:rPr>
        <w:t>新疆维吾尔自治区文学艺术界联合会（事业单位）</w:t>
      </w:r>
      <w:r>
        <w:rPr>
          <w:rFonts w:ascii="仿宋_GB2312" w:eastAsia="仿宋_GB2312"/>
          <w:b w:val="0"/>
          <w:sz w:val="32"/>
          <w:szCs w:val="32"/>
        </w:rPr>
        <w:t>公用经费支出407.53万元，比上年减少17.19万元，下降4.05%，主要原因是：在职人员减少导致公用经费减少。</w:t>
      </w:r>
    </w:p>
    <w:p w14:paraId="3DB25D3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（二）政府采购情况</w:t>
      </w:r>
    </w:p>
    <w:p w14:paraId="353152B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2024年度政府采购支出总额455.63万元，其中：政府采购货物支出106.82万元、政府采购工程支出126.00万元、政府采购服务支出222.81万元。</w:t>
      </w:r>
    </w:p>
    <w:p w14:paraId="1A4973D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授予中小企业合同金额433.65万元，占政府采购支出总额的95.18%，其中：授予小微企业合同金额353.50万元，占政府采购支出总额的77.58%。</w:t>
      </w:r>
    </w:p>
    <w:p w14:paraId="69330DC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（三）国有资产占用情况说明</w:t>
      </w:r>
    </w:p>
    <w:p w14:paraId="6F3CFC1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截至2024年12月31日，房屋15,216.06平方米，价值4,383.26万元。车辆19辆，价值541.00万元，其中：副部（省）级及以上领导用车0辆、主要负责人用车1辆、机要通信用车0辆、应急保障用车0辆、执法执勤用车0辆、特种专业技术用车0辆、离退休干部服务用车0辆、其他用车18辆，其他用车主要是：开展业务公务用车</w:t>
      </w:r>
      <w:r>
        <w:rPr>
          <w:rFonts w:hint="eastAsia" w:ascii="仿宋_GB2312" w:eastAsia="仿宋_GB2312"/>
          <w:b w:val="0"/>
          <w:sz w:val="32"/>
          <w:szCs w:val="32"/>
          <w:lang w:eastAsia="zh-CN"/>
        </w:rPr>
        <w:t>。</w:t>
      </w:r>
      <w:r>
        <w:rPr>
          <w:rFonts w:ascii="仿宋_GB2312" w:eastAsia="仿宋_GB2312"/>
          <w:b w:val="0"/>
          <w:sz w:val="32"/>
          <w:szCs w:val="32"/>
        </w:rPr>
        <w:t>单价100万元（含）以上设备（不含车辆）0台（套）。</w:t>
      </w:r>
    </w:p>
    <w:p w14:paraId="3FB804C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十一、预算绩效的情况说明</w:t>
      </w:r>
    </w:p>
    <w:p w14:paraId="17AEE04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rPr>
          <w:rFonts w:hint="eastAsia" w:ascii="仿宋_GB2312" w:eastAsia="仿宋_GB2312"/>
          <w:sz w:val="32"/>
          <w:szCs w:val="32"/>
          <w:lang w:eastAsia="zh-CN"/>
        </w:rPr>
      </w:pPr>
      <w:r>
        <w:rPr>
          <w:rFonts w:ascii="仿宋_GB2312" w:eastAsia="仿宋_GB2312"/>
          <w:b w:val="0"/>
          <w:sz w:val="32"/>
          <w:szCs w:val="32"/>
        </w:rPr>
        <w:t>根据预算绩效管理要求，本单位2024年度预算绩效管理形成整体支出绩效自评表1个，全年预算总额8,182.23万元，实际执行总额7,935.54万元；预算绩效评价项目7个，全年预算数3,332.39万元，全年执行数</w:t>
      </w:r>
      <w:r>
        <w:rPr>
          <w:rFonts w:hint="eastAsia" w:ascii="仿宋_GB2312" w:eastAsia="仿宋_GB2312"/>
          <w:b w:val="0"/>
          <w:sz w:val="32"/>
          <w:szCs w:val="32"/>
          <w:lang w:val="en-US" w:eastAsia="zh-CN"/>
        </w:rPr>
        <w:t>2773.68</w:t>
      </w:r>
      <w:r>
        <w:rPr>
          <w:rFonts w:ascii="仿宋_GB2312" w:eastAsia="仿宋_GB2312"/>
          <w:b w:val="0"/>
          <w:sz w:val="32"/>
          <w:szCs w:val="32"/>
        </w:rPr>
        <w:t>万元。预算绩效管理取得的成效：一是项目资金使用质效逐步提升，绩效管理理念逐步加强；二是绩效管理能力和水平不断提升，绩效监控指标设置日趋科学完善。发现的问题及原因：一是绩效管理理念亟待进一步增强。各部门对预算绩效管理理念虽有一定的了解，个别部门对预算绩效管理工作重视不够，缺乏主动性；二是绩效管理基础工作有待进一步强化。文联绩效评价指标体系还不够完善，绩效评价方法相对单一；三是绩效评价质量有待进一步提高。绩效评价结果大多停留在反映情况和问题的层面，绩效管理未与预算编制充分结合。下一步改进措施：一是探索行业绩效的规范体系。根据新疆文学、艺术事业发展要求，研究探索文化润疆工程文联主体功能和作用发挥，分类型、分层次确保相同类别、相同类型的政策和项目具有一致性和比对性，构建规范、标准的绩效指标体系；二是完善绩效的管理流程。将绩效目标的设置、监控、评价和应用贯穿于政策或项目的全流程管理当中，形成统一的预算管理体系和动态调控体系。保证绩效目标更能够切合实际，完善绩效目标的提升和优化。具体附部门整体支出绩效自评表，项目支出绩效自评表和部门评价报告。</w:t>
      </w:r>
      <w:r>
        <w:rPr>
          <w:rFonts w:hint="eastAsia" w:ascii="仿宋_GB2312" w:eastAsia="仿宋_GB2312"/>
          <w:b w:val="0"/>
          <w:sz w:val="32"/>
          <w:szCs w:val="32"/>
          <w:lang w:eastAsia="zh-CN"/>
        </w:rPr>
        <w:t>（</w:t>
      </w:r>
      <w:r>
        <w:rPr>
          <w:rFonts w:ascii="仿宋_GB2312" w:eastAsia="仿宋_GB2312"/>
          <w:b w:val="0"/>
          <w:sz w:val="32"/>
          <w:szCs w:val="32"/>
        </w:rPr>
        <w:t>我单位</w:t>
      </w:r>
      <w:r>
        <w:rPr>
          <w:rFonts w:hint="eastAsia" w:ascii="仿宋_GB2312" w:eastAsia="仿宋_GB2312"/>
          <w:b w:val="0"/>
          <w:sz w:val="32"/>
          <w:szCs w:val="32"/>
        </w:rPr>
        <w:t>有1个项目，涉及资金</w:t>
      </w:r>
      <w:r>
        <w:rPr>
          <w:rFonts w:ascii="仿宋_GB2312" w:eastAsia="仿宋_GB2312"/>
          <w:b w:val="0"/>
          <w:sz w:val="32"/>
          <w:szCs w:val="32"/>
        </w:rPr>
        <w:t>786.58</w:t>
      </w:r>
      <w:r>
        <w:rPr>
          <w:rFonts w:hint="eastAsia" w:ascii="仿宋_GB2312" w:eastAsia="仿宋_GB2312"/>
          <w:b w:val="0"/>
          <w:sz w:val="32"/>
          <w:szCs w:val="32"/>
        </w:rPr>
        <w:t>万元，</w:t>
      </w:r>
      <w:r>
        <w:rPr>
          <w:rFonts w:ascii="仿宋_GB2312" w:eastAsia="仿宋_GB2312"/>
          <w:b w:val="0"/>
          <w:sz w:val="32"/>
          <w:szCs w:val="32"/>
        </w:rPr>
        <w:t>项目支出绩效自评表和部门评价报告</w:t>
      </w:r>
      <w:r>
        <w:rPr>
          <w:rFonts w:hint="eastAsia" w:ascii="仿宋_GB2312" w:eastAsia="仿宋_GB2312"/>
          <w:b w:val="0"/>
          <w:sz w:val="32"/>
          <w:szCs w:val="32"/>
        </w:rPr>
        <w:t>完全不予公开。</w:t>
      </w:r>
      <w:r>
        <w:rPr>
          <w:rFonts w:hint="eastAsia" w:ascii="仿宋_GB2312" w:eastAsia="仿宋_GB2312"/>
          <w:b w:val="0"/>
          <w:sz w:val="32"/>
          <w:szCs w:val="32"/>
          <w:lang w:eastAsia="zh-CN"/>
        </w:rPr>
        <w:t>）</w:t>
      </w:r>
    </w:p>
    <w:p w14:paraId="537805B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黑体" w:eastAsia="黑体"/>
          <w:sz w:val="32"/>
          <w:szCs w:val="32"/>
        </w:rPr>
      </w:pPr>
      <w:r>
        <w:rPr>
          <w:rFonts w:ascii="黑体" w:eastAsia="黑体"/>
          <w:b w:val="0"/>
          <w:sz w:val="32"/>
          <w:szCs w:val="32"/>
        </w:rPr>
        <w:t>十二、其他需说明的事项</w:t>
      </w:r>
    </w:p>
    <w:p w14:paraId="5393A7C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rPr>
          <w:rFonts w:ascii="仿宋_GB2312" w:eastAsia="仿宋_GB2312"/>
          <w:sz w:val="32"/>
          <w:szCs w:val="32"/>
        </w:rPr>
      </w:pPr>
      <w:r>
        <w:rPr>
          <w:rFonts w:hint="eastAsia" w:ascii="仿宋_GB2312" w:eastAsia="仿宋_GB2312"/>
          <w:b w:val="0"/>
          <w:sz w:val="32"/>
          <w:szCs w:val="32"/>
        </w:rPr>
        <w:t>我单位有1个项目，涉及资金786.58万元，项目支出绩效自评表和部门评价报告完全不予公开</w:t>
      </w:r>
      <w:r>
        <w:rPr>
          <w:rFonts w:ascii="仿宋_GB2312" w:eastAsia="仿宋_GB2312"/>
          <w:b w:val="0"/>
          <w:sz w:val="32"/>
          <w:szCs w:val="32"/>
        </w:rPr>
        <w:t>。</w:t>
      </w:r>
    </w:p>
    <w:p w14:paraId="2F24000B">
      <w:pPr>
        <w:widowControl/>
      </w:pPr>
      <w:r>
        <w:rPr>
          <w:b w:val="0"/>
          <w:sz w:val="0"/>
          <w:szCs w:val="0"/>
        </w:rPr>
        <w:br w:type="page"/>
      </w:r>
    </w:p>
    <w:p w14:paraId="04C648C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Fonts w:ascii="黑体" w:eastAsia="黑体"/>
          <w:sz w:val="32"/>
          <w:szCs w:val="32"/>
        </w:rPr>
      </w:pPr>
      <w:r>
        <w:rPr>
          <w:rFonts w:ascii="黑体" w:eastAsia="黑体"/>
          <w:b w:val="0"/>
          <w:sz w:val="32"/>
          <w:szCs w:val="32"/>
        </w:rPr>
        <w:t>第三部分专业名词解释</w:t>
      </w:r>
    </w:p>
    <w:p w14:paraId="68AA32D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一、财政拨款收入：</w:t>
      </w:r>
      <w:r>
        <w:rPr>
          <w:rFonts w:ascii="仿宋_GB2312" w:eastAsia="仿宋_GB2312"/>
          <w:b w:val="0"/>
          <w:sz w:val="32"/>
          <w:szCs w:val="32"/>
        </w:rPr>
        <w:t>指同级财政当年拨付的资金。</w:t>
      </w:r>
    </w:p>
    <w:p w14:paraId="38CE02F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二、上级补助收入：</w:t>
      </w:r>
      <w:r>
        <w:rPr>
          <w:rFonts w:ascii="仿宋_GB2312" w:eastAsia="仿宋_GB2312"/>
          <w:b w:val="0"/>
          <w:sz w:val="32"/>
          <w:szCs w:val="32"/>
        </w:rPr>
        <w:t>指事业单位从主管部门和上级单位取得的非财政补助收入。</w:t>
      </w:r>
    </w:p>
    <w:p w14:paraId="71F5D87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三、事业收入：</w:t>
      </w:r>
      <w:r>
        <w:rPr>
          <w:rFonts w:ascii="仿宋_GB2312" w:eastAsia="仿宋_GB2312"/>
          <w:b w:val="0"/>
          <w:sz w:val="32"/>
          <w:szCs w:val="32"/>
        </w:rPr>
        <w:t>指事业单位开展专业业务活动及其辅助活动所取得的收入。</w:t>
      </w:r>
    </w:p>
    <w:p w14:paraId="0F6E87C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四、经营收入：</w:t>
      </w:r>
      <w:r>
        <w:rPr>
          <w:rFonts w:ascii="仿宋_GB2312" w:eastAsia="仿宋_GB2312"/>
          <w:b w:val="0"/>
          <w:sz w:val="32"/>
          <w:szCs w:val="32"/>
        </w:rPr>
        <w:t>指事业单位在专业业务活动及其辅助活动之外开展非独立核算经营活动取得的收入。</w:t>
      </w:r>
    </w:p>
    <w:p w14:paraId="15FBC85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五、附属单位上缴收入：</w:t>
      </w:r>
      <w:r>
        <w:rPr>
          <w:rFonts w:ascii="仿宋_GB2312" w:eastAsia="仿宋_GB2312"/>
          <w:b w:val="0"/>
          <w:sz w:val="32"/>
          <w:szCs w:val="32"/>
        </w:rPr>
        <w:t>指事业单位附属的独立核算单位按有关规定上缴的收入。</w:t>
      </w:r>
    </w:p>
    <w:p w14:paraId="301C4C9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六、其他收入：</w:t>
      </w:r>
      <w:r>
        <w:rPr>
          <w:rFonts w:ascii="仿宋_GB2312" w:eastAsia="仿宋_GB2312"/>
          <w:b w:val="0"/>
          <w:sz w:val="32"/>
          <w:szCs w:val="32"/>
        </w:rPr>
        <w:t>指除上述“财政拨款收入”、“事业收入”、“经营收入”、“附属单位上缴收入”等之外取得的收入。</w:t>
      </w:r>
    </w:p>
    <w:p w14:paraId="47FD273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七、年初结转和结余：</w:t>
      </w:r>
      <w:r>
        <w:rPr>
          <w:rFonts w:ascii="仿宋_GB2312" w:eastAsia="仿宋_GB2312"/>
          <w:b w:val="0"/>
          <w:sz w:val="32"/>
          <w:szCs w:val="32"/>
        </w:rPr>
        <w:t>指以前年度支出预算因客观条件变化未执行完毕、结转到本年度按有关规定继续使用的资金，既包括财政拨款结转和结余，也包括事业收入、经营收入、其他收入的结转和结余。</w:t>
      </w:r>
    </w:p>
    <w:p w14:paraId="787C953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八、年末结转和结余：</w:t>
      </w:r>
      <w:r>
        <w:rPr>
          <w:rFonts w:ascii="仿宋_GB2312" w:eastAsia="仿宋_GB2312"/>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83DA07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九、基本支出：</w:t>
      </w:r>
      <w:r>
        <w:rPr>
          <w:rFonts w:ascii="仿宋_GB2312" w:eastAsia="仿宋_GB2312"/>
          <w:b w:val="0"/>
          <w:sz w:val="32"/>
          <w:szCs w:val="32"/>
        </w:rPr>
        <w:t>指为保障机构正常运转、完成日常工作任务而发生的人员支出和公用支出。</w:t>
      </w:r>
    </w:p>
    <w:p w14:paraId="108D6D1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十、项目支出：</w:t>
      </w:r>
      <w:r>
        <w:rPr>
          <w:rFonts w:ascii="仿宋_GB2312" w:eastAsia="仿宋_GB2312"/>
          <w:b w:val="0"/>
          <w:sz w:val="32"/>
          <w:szCs w:val="32"/>
        </w:rPr>
        <w:t>指在基本支出之外为完成特定行政任务和事业发展目标所发生的支出。</w:t>
      </w:r>
    </w:p>
    <w:p w14:paraId="200EC43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十一、经营支出：</w:t>
      </w:r>
      <w:r>
        <w:rPr>
          <w:rFonts w:ascii="仿宋_GB2312" w:eastAsia="仿宋_GB2312"/>
          <w:b w:val="0"/>
          <w:sz w:val="32"/>
          <w:szCs w:val="32"/>
        </w:rPr>
        <w:t>指事业单位在专业业务活动及其辅助活动之外开展非独立核算经营活动发生的支出。</w:t>
      </w:r>
    </w:p>
    <w:p w14:paraId="4E79CB3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十二、对附属单位补助支出：</w:t>
      </w:r>
      <w:r>
        <w:rPr>
          <w:rFonts w:ascii="仿宋_GB2312" w:eastAsia="仿宋_GB2312"/>
          <w:b w:val="0"/>
          <w:sz w:val="32"/>
          <w:szCs w:val="32"/>
        </w:rPr>
        <w:t>指事业单位发生的用非财政预算资金对附属单位的补助支出。</w:t>
      </w:r>
    </w:p>
    <w:p w14:paraId="35E33A1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十三、“三公”经费：</w:t>
      </w:r>
      <w:r>
        <w:rPr>
          <w:rFonts w:ascii="仿宋_GB2312" w:eastAsia="仿宋_GB2312"/>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20F52B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十四、机关运行经费：</w:t>
      </w:r>
      <w:r>
        <w:rPr>
          <w:rFonts w:ascii="仿宋_GB2312" w:eastAsia="仿宋_GB2312"/>
          <w:b w:val="0"/>
          <w:sz w:val="32"/>
          <w:szCs w:val="32"/>
        </w:rPr>
        <w:t>行政单位和参照公务员法管理的事业单位财政拨款基本支出中的公用经费支出。</w:t>
      </w:r>
    </w:p>
    <w:p w14:paraId="683AD949">
      <w:pPr>
        <w:widowControl/>
      </w:pPr>
      <w:r>
        <w:rPr>
          <w:b w:val="0"/>
          <w:sz w:val="0"/>
          <w:szCs w:val="0"/>
        </w:rPr>
        <w:br w:type="page"/>
      </w:r>
    </w:p>
    <w:p w14:paraId="527AC37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Fonts w:ascii="黑体" w:eastAsia="黑体"/>
          <w:sz w:val="32"/>
          <w:szCs w:val="32"/>
        </w:rPr>
      </w:pPr>
      <w:r>
        <w:rPr>
          <w:rFonts w:ascii="黑体" w:eastAsia="黑体"/>
          <w:b w:val="0"/>
          <w:sz w:val="32"/>
          <w:szCs w:val="32"/>
        </w:rPr>
        <w:t>第四部分部门决算报表（见附表）</w:t>
      </w:r>
    </w:p>
    <w:p w14:paraId="075657B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一、《收入支出决算总表》</w:t>
      </w:r>
    </w:p>
    <w:p w14:paraId="395687E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二、《收入决算表》</w:t>
      </w:r>
    </w:p>
    <w:p w14:paraId="0C4C4AA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三、《支出决算表》</w:t>
      </w:r>
    </w:p>
    <w:p w14:paraId="455C131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四、《财政拨款收入支出决算总表》</w:t>
      </w:r>
    </w:p>
    <w:p w14:paraId="2B055D3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五、《一般公共预算财政拨款支出决算表》</w:t>
      </w:r>
    </w:p>
    <w:p w14:paraId="377F90C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六、《一般公共预算财政拨款基本支出决算表》</w:t>
      </w:r>
    </w:p>
    <w:p w14:paraId="19A7CA0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七、《政府性基金预算财政拨款收入支出决算表》</w:t>
      </w:r>
    </w:p>
    <w:p w14:paraId="457C42E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八、《国有资本经营预算财政拨款收入支出决算表》</w:t>
      </w:r>
    </w:p>
    <w:p w14:paraId="08B7AD1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九、《财政拨款“三公”经费支出决算表》</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A5DB4"/>
    <w:rsid w:val="0E693BC6"/>
    <w:rsid w:val="1190247F"/>
    <w:rsid w:val="1B971CF0"/>
    <w:rsid w:val="1F6A5480"/>
    <w:rsid w:val="331F7372"/>
    <w:rsid w:val="33CF6B0B"/>
    <w:rsid w:val="372431A9"/>
    <w:rsid w:val="39CF56F1"/>
    <w:rsid w:val="3B854432"/>
    <w:rsid w:val="3DB77FF4"/>
    <w:rsid w:val="425012F6"/>
    <w:rsid w:val="4D0E072B"/>
    <w:rsid w:val="4E8D742E"/>
    <w:rsid w:val="4F7D0BAB"/>
    <w:rsid w:val="51F215A7"/>
    <w:rsid w:val="59A33FA9"/>
    <w:rsid w:val="63894210"/>
    <w:rsid w:val="65962C14"/>
    <w:rsid w:val="65D5373C"/>
    <w:rsid w:val="6BD12D00"/>
    <w:rsid w:val="6DC9627D"/>
    <w:rsid w:val="70085BC7"/>
    <w:rsid w:val="73137F9A"/>
    <w:rsid w:val="7769462C"/>
    <w:rsid w:val="7BB83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7406</Words>
  <Characters>8286</Characters>
  <TotalTime>48</TotalTime>
  <ScaleCrop>false</ScaleCrop>
  <LinksUpToDate>false</LinksUpToDate>
  <CharactersWithSpaces>8294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2025-08-15T03:34:00Z</dcterms:created>
  <dc:creator>HP</dc:creator>
  <cp:lastModifiedBy>喵了个咪_欢Biu Biu</cp:lastModifiedBy>
  <cp:lastPrinted>2025-08-15T04:23:00Z</cp:lastPrinted>
  <dcterms:modified xsi:type="dcterms:W3CDTF">2025-08-20T11:15:13Z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5455B418222C48B398BAB65D7308BF13_13</vt:lpwstr>
  </property>
  <property fmtid="{D5CDD505-2E9C-101B-9397-08002B2CF9AE}" pid="4" name="KSOTemplateDocerSaveRecord">
    <vt:lpwstr>eyJoZGlkIjoiNTVlOTU4NDg5NDg3YzZhNmUzMDQyMWZiOTZjZjBmMDMiLCJ1c2VySWQiOiI1NTIwMTY3MDgifQ==</vt:lpwstr>
  </property>
</Properties>
</file>